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232" w:rsidRDefault="00197A1F">
      <w:r>
        <w:rPr>
          <w:noProof/>
        </w:rPr>
        <w:drawing>
          <wp:inline distT="0" distB="0" distL="0" distR="0" wp14:anchorId="73C3102F" wp14:editId="1D50D68F">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197A1F" w:rsidRPr="00904E95" w:rsidRDefault="00197A1F" w:rsidP="00197A1F">
      <w:pPr>
        <w:spacing w:after="0" w:line="240" w:lineRule="auto"/>
        <w:ind w:left="2880" w:firstLine="720"/>
        <w:rPr>
          <w:sz w:val="24"/>
          <w:szCs w:val="24"/>
        </w:rPr>
      </w:pPr>
      <w:r w:rsidRPr="00904E95">
        <w:rPr>
          <w:sz w:val="24"/>
          <w:szCs w:val="24"/>
        </w:rPr>
        <w:t>Conference Room</w:t>
      </w:r>
    </w:p>
    <w:p w:rsidR="00197A1F" w:rsidRPr="00904E95" w:rsidRDefault="00197A1F" w:rsidP="00197A1F">
      <w:pPr>
        <w:spacing w:after="0" w:line="240" w:lineRule="auto"/>
        <w:jc w:val="center"/>
        <w:rPr>
          <w:sz w:val="24"/>
          <w:szCs w:val="24"/>
        </w:rPr>
      </w:pPr>
      <w:r w:rsidRPr="00904E95">
        <w:rPr>
          <w:sz w:val="24"/>
          <w:szCs w:val="24"/>
        </w:rPr>
        <w:t>Southern Cascades Operations Base and Training Center</w:t>
      </w:r>
    </w:p>
    <w:p w:rsidR="00197A1F" w:rsidRPr="00904E95" w:rsidRDefault="00197A1F" w:rsidP="00197A1F">
      <w:pPr>
        <w:spacing w:after="0" w:line="240" w:lineRule="auto"/>
        <w:jc w:val="center"/>
        <w:rPr>
          <w:sz w:val="24"/>
          <w:szCs w:val="24"/>
        </w:rPr>
      </w:pPr>
      <w:r w:rsidRPr="00904E95">
        <w:rPr>
          <w:sz w:val="24"/>
          <w:szCs w:val="24"/>
        </w:rPr>
        <w:t>205 Ash Valley Road, Adin, CA 96006</w:t>
      </w:r>
    </w:p>
    <w:p w:rsidR="00197A1F" w:rsidRDefault="00897CFC" w:rsidP="00897CFC">
      <w:pPr>
        <w:spacing w:after="0" w:line="240" w:lineRule="auto"/>
        <w:jc w:val="center"/>
        <w:rPr>
          <w:b/>
          <w:sz w:val="24"/>
          <w:szCs w:val="24"/>
        </w:rPr>
      </w:pPr>
      <w:r>
        <w:rPr>
          <w:b/>
          <w:sz w:val="24"/>
          <w:szCs w:val="24"/>
        </w:rPr>
        <w:t xml:space="preserve">December 19, </w:t>
      </w:r>
      <w:r w:rsidR="00F1008B">
        <w:rPr>
          <w:b/>
          <w:sz w:val="24"/>
          <w:szCs w:val="24"/>
        </w:rPr>
        <w:t>2022 4:00 PM</w:t>
      </w:r>
    </w:p>
    <w:p w:rsidR="00897CFC" w:rsidRDefault="00F1008B" w:rsidP="00897CFC">
      <w:pPr>
        <w:spacing w:after="0" w:line="240" w:lineRule="auto"/>
        <w:jc w:val="center"/>
        <w:rPr>
          <w:b/>
          <w:sz w:val="24"/>
          <w:szCs w:val="24"/>
        </w:rPr>
      </w:pPr>
      <w:r>
        <w:rPr>
          <w:b/>
          <w:sz w:val="24"/>
          <w:szCs w:val="24"/>
        </w:rPr>
        <w:t xml:space="preserve">Finance Committee Meeting </w:t>
      </w:r>
    </w:p>
    <w:p w:rsidR="00197A1F" w:rsidRDefault="00197A1F" w:rsidP="00197A1F">
      <w:pPr>
        <w:spacing w:after="0" w:line="240" w:lineRule="auto"/>
        <w:jc w:val="center"/>
        <w:rPr>
          <w:b/>
          <w:sz w:val="24"/>
          <w:szCs w:val="24"/>
        </w:rPr>
      </w:pPr>
    </w:p>
    <w:p w:rsidR="00197A1F" w:rsidRDefault="00197A1F" w:rsidP="00197A1F">
      <w:pPr>
        <w:spacing w:after="0" w:line="240" w:lineRule="auto"/>
        <w:jc w:val="center"/>
        <w:rPr>
          <w:b/>
          <w:sz w:val="24"/>
          <w:szCs w:val="24"/>
        </w:rPr>
      </w:pPr>
    </w:p>
    <w:p w:rsidR="005F7E75" w:rsidRDefault="00197A1F" w:rsidP="005F7E75">
      <w:pPr>
        <w:numPr>
          <w:ilvl w:val="0"/>
          <w:numId w:val="1"/>
        </w:numPr>
        <w:spacing w:line="252" w:lineRule="auto"/>
        <w:contextualSpacing/>
        <w:rPr>
          <w:b/>
          <w:sz w:val="28"/>
          <w:szCs w:val="28"/>
        </w:rPr>
      </w:pPr>
      <w:r>
        <w:rPr>
          <w:b/>
          <w:sz w:val="28"/>
          <w:szCs w:val="28"/>
        </w:rPr>
        <w:t>Call to Order</w:t>
      </w:r>
    </w:p>
    <w:p w:rsidR="005F7E75" w:rsidRDefault="005F7E75" w:rsidP="005F7E75">
      <w:pPr>
        <w:spacing w:line="252" w:lineRule="auto"/>
        <w:ind w:left="480"/>
        <w:contextualSpacing/>
        <w:rPr>
          <w:b/>
          <w:sz w:val="28"/>
          <w:szCs w:val="28"/>
        </w:rPr>
      </w:pPr>
    </w:p>
    <w:p w:rsidR="005F7E75" w:rsidRPr="005F7E75" w:rsidRDefault="005F7E75" w:rsidP="005F7E75">
      <w:pPr>
        <w:numPr>
          <w:ilvl w:val="0"/>
          <w:numId w:val="1"/>
        </w:numPr>
        <w:spacing w:line="252" w:lineRule="auto"/>
        <w:contextualSpacing/>
        <w:rPr>
          <w:b/>
          <w:sz w:val="28"/>
          <w:szCs w:val="28"/>
        </w:rPr>
      </w:pPr>
      <w:r w:rsidRPr="005F7E75">
        <w:rPr>
          <w:b/>
          <w:sz w:val="28"/>
          <w:szCs w:val="28"/>
        </w:rPr>
        <w:t>Consideration/Action</w:t>
      </w:r>
    </w:p>
    <w:p w:rsidR="005F7E75" w:rsidRPr="005F7E75" w:rsidRDefault="005F7E75" w:rsidP="005F7E75">
      <w:pPr>
        <w:pStyle w:val="ListParagraph"/>
        <w:numPr>
          <w:ilvl w:val="1"/>
          <w:numId w:val="1"/>
        </w:numPr>
        <w:spacing w:line="252" w:lineRule="auto"/>
        <w:rPr>
          <w:b/>
          <w:sz w:val="28"/>
          <w:szCs w:val="28"/>
        </w:rPr>
      </w:pPr>
      <w:r w:rsidRPr="005F7E75">
        <w:rPr>
          <w:b/>
          <w:sz w:val="28"/>
          <w:szCs w:val="28"/>
        </w:rPr>
        <w:t>Review and Recommend Approval of November 2022 Financials</w:t>
      </w:r>
    </w:p>
    <w:p w:rsidR="005F7E75" w:rsidRDefault="005F7E75" w:rsidP="005F7E75">
      <w:pPr>
        <w:pStyle w:val="ListParagraph"/>
        <w:numPr>
          <w:ilvl w:val="1"/>
          <w:numId w:val="1"/>
        </w:numPr>
        <w:spacing w:line="252" w:lineRule="auto"/>
        <w:rPr>
          <w:b/>
          <w:sz w:val="28"/>
          <w:szCs w:val="28"/>
        </w:rPr>
      </w:pPr>
      <w:r>
        <w:rPr>
          <w:b/>
          <w:sz w:val="28"/>
          <w:szCs w:val="28"/>
        </w:rPr>
        <w:t xml:space="preserve">Mapping of Receivables for EMS </w:t>
      </w:r>
    </w:p>
    <w:p w:rsidR="005F7E75" w:rsidRDefault="005F7E75" w:rsidP="005F7E75">
      <w:pPr>
        <w:pStyle w:val="ListParagraph"/>
        <w:spacing w:line="252" w:lineRule="auto"/>
        <w:ind w:left="1020"/>
        <w:rPr>
          <w:b/>
          <w:sz w:val="28"/>
          <w:szCs w:val="28"/>
        </w:rPr>
      </w:pPr>
      <w:bookmarkStart w:id="0" w:name="_GoBack"/>
      <w:bookmarkEnd w:id="0"/>
    </w:p>
    <w:p w:rsidR="005F7E75" w:rsidRDefault="005F7E75" w:rsidP="005F7E75">
      <w:pPr>
        <w:pStyle w:val="ListParagraph"/>
        <w:numPr>
          <w:ilvl w:val="0"/>
          <w:numId w:val="1"/>
        </w:numPr>
        <w:spacing w:line="252" w:lineRule="auto"/>
        <w:rPr>
          <w:b/>
          <w:sz w:val="28"/>
          <w:szCs w:val="28"/>
        </w:rPr>
      </w:pPr>
      <w:r>
        <w:rPr>
          <w:b/>
          <w:sz w:val="28"/>
          <w:szCs w:val="28"/>
        </w:rPr>
        <w:t>Report and Discussion</w:t>
      </w:r>
    </w:p>
    <w:p w:rsidR="005F7E75" w:rsidRPr="005F7E75" w:rsidRDefault="005F7E75" w:rsidP="005F7E75">
      <w:pPr>
        <w:pStyle w:val="ListParagraph"/>
        <w:spacing w:line="252" w:lineRule="auto"/>
        <w:ind w:left="480"/>
        <w:rPr>
          <w:b/>
          <w:sz w:val="28"/>
          <w:szCs w:val="28"/>
        </w:rPr>
      </w:pPr>
      <w:r>
        <w:rPr>
          <w:b/>
          <w:sz w:val="28"/>
          <w:szCs w:val="28"/>
        </w:rPr>
        <w:t>3.1 District Business Analyst Fiscal mapping analysis findings</w:t>
      </w:r>
    </w:p>
    <w:p w:rsidR="005F7E75" w:rsidRDefault="00197A1F" w:rsidP="005F7E75">
      <w:pPr>
        <w:spacing w:line="252" w:lineRule="auto"/>
        <w:ind w:left="480"/>
        <w:contextualSpacing/>
        <w:rPr>
          <w:b/>
          <w:sz w:val="28"/>
          <w:szCs w:val="28"/>
        </w:rPr>
      </w:pPr>
      <w:r w:rsidRPr="00904E95">
        <w:rPr>
          <w:b/>
          <w:sz w:val="28"/>
          <w:szCs w:val="28"/>
        </w:rPr>
        <w:t xml:space="preserve">                                                                                                                                                                                                                                                                                                                                                                                                                                                                                                                                                                                                                                                                                                                                                                                                                                                                              </w:t>
      </w:r>
      <w:r w:rsidR="005F7E75">
        <w:rPr>
          <w:b/>
          <w:sz w:val="28"/>
          <w:szCs w:val="28"/>
        </w:rPr>
        <w:t xml:space="preserve">                </w:t>
      </w:r>
    </w:p>
    <w:p w:rsidR="00642EEB" w:rsidRPr="005F7E75" w:rsidRDefault="005F7E75" w:rsidP="005F7E75">
      <w:pPr>
        <w:spacing w:line="252" w:lineRule="auto"/>
        <w:contextualSpacing/>
        <w:rPr>
          <w:b/>
          <w:sz w:val="28"/>
          <w:szCs w:val="28"/>
        </w:rPr>
      </w:pPr>
      <w:r>
        <w:rPr>
          <w:b/>
          <w:sz w:val="28"/>
          <w:szCs w:val="28"/>
        </w:rPr>
        <w:t>4</w:t>
      </w:r>
      <w:r w:rsidR="00642EEB" w:rsidRPr="00642EEB">
        <w:rPr>
          <w:b/>
          <w:sz w:val="28"/>
          <w:szCs w:val="28"/>
        </w:rPr>
        <w:t>.0</w:t>
      </w:r>
      <w:r w:rsidR="00642EEB" w:rsidRPr="005F7E75">
        <w:rPr>
          <w:b/>
          <w:sz w:val="28"/>
          <w:szCs w:val="28"/>
        </w:rPr>
        <w:t xml:space="preserve"> Adjournment</w:t>
      </w:r>
    </w:p>
    <w:p w:rsidR="00642EEB" w:rsidRDefault="00642EEB" w:rsidP="00197A1F">
      <w:pPr>
        <w:spacing w:line="254" w:lineRule="auto"/>
        <w:rPr>
          <w:sz w:val="28"/>
          <w:szCs w:val="28"/>
        </w:rPr>
      </w:pPr>
    </w:p>
    <w:p w:rsidR="00642EEB" w:rsidRPr="008B69C8" w:rsidRDefault="00642EEB" w:rsidP="00642EEB">
      <w:pPr>
        <w:spacing w:after="159"/>
        <w:rPr>
          <w:rFonts w:ascii="Calibri" w:eastAsia="Calibri" w:hAnsi="Calibri" w:cs="Calibri"/>
          <w:b/>
          <w:color w:val="000000"/>
          <w:sz w:val="28"/>
          <w:szCs w:val="28"/>
        </w:rPr>
      </w:pPr>
      <w:r w:rsidRPr="00904E95">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642EEB" w:rsidRPr="00904E95" w:rsidRDefault="00642EEB" w:rsidP="00642EEB">
      <w:pPr>
        <w:rPr>
          <w:b/>
          <w:sz w:val="24"/>
          <w:szCs w:val="24"/>
        </w:rPr>
      </w:pPr>
    </w:p>
    <w:p w:rsidR="00642EEB" w:rsidRDefault="00642EEB" w:rsidP="00642EEB">
      <w:pPr>
        <w:spacing w:line="254" w:lineRule="auto"/>
        <w:rPr>
          <w:sz w:val="28"/>
          <w:szCs w:val="28"/>
        </w:rPr>
      </w:pPr>
      <w:r w:rsidRPr="00904E95">
        <w:rPr>
          <w:b/>
        </w:rPr>
        <w:t>Posted at Southern Cascades Operations Ba</w:t>
      </w:r>
      <w:r>
        <w:rPr>
          <w:b/>
        </w:rPr>
        <w:t xml:space="preserve">se and Training Center Foyer </w:t>
      </w:r>
      <w:r w:rsidRPr="00904E95">
        <w:rPr>
          <w:b/>
        </w:rPr>
        <w:t>and th</w:t>
      </w:r>
      <w:r>
        <w:rPr>
          <w:b/>
        </w:rPr>
        <w:t xml:space="preserve">e </w:t>
      </w:r>
      <w:r w:rsidR="00F23D3D">
        <w:rPr>
          <w:b/>
        </w:rPr>
        <w:t>S</w:t>
      </w:r>
      <w:r w:rsidR="005F7E75">
        <w:rPr>
          <w:b/>
        </w:rPr>
        <w:t>CCSD Web Site Friday December 16</w:t>
      </w:r>
      <w:r>
        <w:rPr>
          <w:b/>
        </w:rPr>
        <w:t>,</w:t>
      </w:r>
      <w:r w:rsidRPr="00904E95">
        <w:rPr>
          <w:b/>
        </w:rPr>
        <w:t xml:space="preserve"> 2022</w:t>
      </w:r>
    </w:p>
    <w:p w:rsidR="00197A1F" w:rsidRDefault="00197A1F"/>
    <w:sectPr w:rsidR="00197A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F3" w:rsidRDefault="006A06F3" w:rsidP="00F23D3D">
      <w:pPr>
        <w:spacing w:after="0" w:line="240" w:lineRule="auto"/>
      </w:pPr>
      <w:r>
        <w:separator/>
      </w:r>
    </w:p>
  </w:endnote>
  <w:endnote w:type="continuationSeparator" w:id="0">
    <w:p w:rsidR="006A06F3" w:rsidRDefault="006A06F3" w:rsidP="00F2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13234"/>
      <w:docPartObj>
        <w:docPartGallery w:val="Page Numbers (Bottom of Page)"/>
        <w:docPartUnique/>
      </w:docPartObj>
    </w:sdtPr>
    <w:sdtEndPr>
      <w:rPr>
        <w:noProof/>
      </w:rPr>
    </w:sdtEndPr>
    <w:sdtContent>
      <w:p w:rsidR="005F7E75" w:rsidRDefault="005F7E75">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F23D3D" w:rsidRDefault="00F23D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F3" w:rsidRDefault="006A06F3" w:rsidP="00F23D3D">
      <w:pPr>
        <w:spacing w:after="0" w:line="240" w:lineRule="auto"/>
      </w:pPr>
      <w:r>
        <w:separator/>
      </w:r>
    </w:p>
  </w:footnote>
  <w:footnote w:type="continuationSeparator" w:id="0">
    <w:p w:rsidR="006A06F3" w:rsidRDefault="006A06F3" w:rsidP="00F23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80" w:hanging="480"/>
      </w:pPr>
    </w:lvl>
    <w:lvl w:ilvl="1">
      <w:start w:val="1"/>
      <w:numFmt w:val="decimal"/>
      <w:lvlText w:val="%1.%2"/>
      <w:lvlJc w:val="left"/>
      <w:pPr>
        <w:ind w:left="1020" w:hanging="480"/>
      </w:pPr>
    </w:lvl>
    <w:lvl w:ilvl="2">
      <w:start w:val="1"/>
      <w:numFmt w:val="decimal"/>
      <w:lvlText w:val="%1.%2.%3"/>
      <w:lvlJc w:val="left"/>
      <w:pPr>
        <w:ind w:left="1980" w:hanging="720"/>
      </w:pPr>
    </w:lvl>
    <w:lvl w:ilvl="3">
      <w:start w:val="1"/>
      <w:numFmt w:val="decimal"/>
      <w:lvlText w:val="%1.%2.%3.%4"/>
      <w:lvlJc w:val="left"/>
      <w:pPr>
        <w:ind w:left="3060" w:hanging="1080"/>
      </w:pPr>
    </w:lvl>
    <w:lvl w:ilvl="4">
      <w:start w:val="1"/>
      <w:numFmt w:val="decimal"/>
      <w:lvlText w:val="%1.%2.%3.%4.%5"/>
      <w:lvlJc w:val="left"/>
      <w:pPr>
        <w:ind w:left="3780" w:hanging="1080"/>
      </w:pPr>
    </w:lvl>
    <w:lvl w:ilvl="5">
      <w:start w:val="1"/>
      <w:numFmt w:val="decimal"/>
      <w:lvlText w:val="%1.%2.%3.%4.%5.%6"/>
      <w:lvlJc w:val="left"/>
      <w:pPr>
        <w:ind w:left="4860" w:hanging="1440"/>
      </w:pPr>
    </w:lvl>
    <w:lvl w:ilvl="6">
      <w:start w:val="1"/>
      <w:numFmt w:val="decimal"/>
      <w:lvlText w:val="%1.%2.%3.%4.%5.%6.%7"/>
      <w:lvlJc w:val="left"/>
      <w:pPr>
        <w:ind w:left="5580" w:hanging="1440"/>
      </w:pPr>
    </w:lvl>
    <w:lvl w:ilvl="7">
      <w:start w:val="1"/>
      <w:numFmt w:val="decimal"/>
      <w:lvlText w:val="%1.%2.%3.%4.%5.%6.%7.%8"/>
      <w:lvlJc w:val="left"/>
      <w:pPr>
        <w:ind w:left="6660" w:hanging="1800"/>
      </w:pPr>
    </w:lvl>
    <w:lvl w:ilvl="8">
      <w:start w:val="1"/>
      <w:numFmt w:val="decimal"/>
      <w:lvlText w:val="%1.%2.%3.%4.%5.%6.%7.%8.%9"/>
      <w:lvlJc w:val="left"/>
      <w:pPr>
        <w:ind w:left="77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1F"/>
    <w:rsid w:val="000C4D42"/>
    <w:rsid w:val="00197A1F"/>
    <w:rsid w:val="003C4232"/>
    <w:rsid w:val="005F7E75"/>
    <w:rsid w:val="00642D8A"/>
    <w:rsid w:val="00642EEB"/>
    <w:rsid w:val="006A06F3"/>
    <w:rsid w:val="00743758"/>
    <w:rsid w:val="00897CFC"/>
    <w:rsid w:val="00D27D40"/>
    <w:rsid w:val="00F1008B"/>
    <w:rsid w:val="00F2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4CC9"/>
  <w15:chartTrackingRefBased/>
  <w15:docId w15:val="{79DF2A35-83BC-43B7-A678-161CD62F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FC"/>
    <w:pPr>
      <w:ind w:left="720"/>
      <w:contextualSpacing/>
    </w:pPr>
  </w:style>
  <w:style w:type="paragraph" w:styleId="Header">
    <w:name w:val="header"/>
    <w:basedOn w:val="Normal"/>
    <w:link w:val="HeaderChar"/>
    <w:uiPriority w:val="99"/>
    <w:unhideWhenUsed/>
    <w:rsid w:val="00F23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3D"/>
  </w:style>
  <w:style w:type="paragraph" w:styleId="Footer">
    <w:name w:val="footer"/>
    <w:basedOn w:val="Normal"/>
    <w:link w:val="FooterChar"/>
    <w:uiPriority w:val="99"/>
    <w:unhideWhenUsed/>
    <w:rsid w:val="00F23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Kelly St. John</cp:lastModifiedBy>
  <cp:revision>2</cp:revision>
  <dcterms:created xsi:type="dcterms:W3CDTF">2022-12-16T23:47:00Z</dcterms:created>
  <dcterms:modified xsi:type="dcterms:W3CDTF">2022-12-16T23:47:00Z</dcterms:modified>
</cp:coreProperties>
</file>