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4E" w:rsidRDefault="00FB1092">
      <w:bookmarkStart w:id="0" w:name="_gjdgxs" w:colFirst="0" w:colLast="0"/>
      <w:bookmarkStart w:id="1" w:name="_GoBack"/>
      <w:bookmarkEnd w:id="0"/>
      <w:bookmarkEnd w:id="1"/>
      <w:r>
        <w:rPr>
          <w:noProof/>
        </w:rPr>
        <w:drawing>
          <wp:inline distT="0" distB="0" distL="0" distR="0">
            <wp:extent cx="5943600" cy="998220"/>
            <wp:effectExtent l="0" t="0" r="0" b="0"/>
            <wp:docPr id="1" name="image1.png" descr="C:\Users\Manager\Dropbox\Southern Cascades Documents\Logos\SCLOGO-NOTAGLINE.png"/>
            <wp:cNvGraphicFramePr/>
            <a:graphic xmlns:a="http://schemas.openxmlformats.org/drawingml/2006/main">
              <a:graphicData uri="http://schemas.openxmlformats.org/drawingml/2006/picture">
                <pic:pic xmlns:pic="http://schemas.openxmlformats.org/drawingml/2006/picture">
                  <pic:nvPicPr>
                    <pic:cNvPr id="0" name="image1.png" descr="C:\Users\Manager\Dropbox\Southern Cascades Documents\Logos\SCLOGO-NOTAGLINE.png"/>
                    <pic:cNvPicPr preferRelativeResize="0"/>
                  </pic:nvPicPr>
                  <pic:blipFill>
                    <a:blip r:embed="rId7"/>
                    <a:srcRect/>
                    <a:stretch>
                      <a:fillRect/>
                    </a:stretch>
                  </pic:blipFill>
                  <pic:spPr>
                    <a:xfrm>
                      <a:off x="0" y="0"/>
                      <a:ext cx="5943600" cy="998220"/>
                    </a:xfrm>
                    <a:prstGeom prst="rect">
                      <a:avLst/>
                    </a:prstGeom>
                    <a:ln/>
                  </pic:spPr>
                </pic:pic>
              </a:graphicData>
            </a:graphic>
          </wp:inline>
        </w:drawing>
      </w:r>
    </w:p>
    <w:p w:rsidR="00E2614E" w:rsidRDefault="00FB1092">
      <w:pPr>
        <w:spacing w:after="0" w:line="240" w:lineRule="auto"/>
        <w:ind w:left="2880" w:firstLine="720"/>
        <w:rPr>
          <w:sz w:val="20"/>
          <w:szCs w:val="20"/>
        </w:rPr>
      </w:pPr>
      <w:r>
        <w:rPr>
          <w:sz w:val="20"/>
          <w:szCs w:val="20"/>
        </w:rPr>
        <w:t>Conference Room</w:t>
      </w:r>
    </w:p>
    <w:p w:rsidR="00E2614E" w:rsidRDefault="00FB1092">
      <w:pPr>
        <w:spacing w:after="0" w:line="240" w:lineRule="auto"/>
        <w:jc w:val="center"/>
        <w:rPr>
          <w:sz w:val="20"/>
          <w:szCs w:val="20"/>
        </w:rPr>
      </w:pPr>
      <w:r>
        <w:rPr>
          <w:sz w:val="20"/>
          <w:szCs w:val="20"/>
        </w:rPr>
        <w:t>Southern Cascades Operations Base and Training Center</w:t>
      </w:r>
    </w:p>
    <w:p w:rsidR="00E2614E" w:rsidRDefault="00FB1092">
      <w:pPr>
        <w:spacing w:after="0" w:line="240" w:lineRule="auto"/>
        <w:jc w:val="center"/>
        <w:rPr>
          <w:sz w:val="20"/>
          <w:szCs w:val="20"/>
        </w:rPr>
      </w:pPr>
      <w:r>
        <w:rPr>
          <w:sz w:val="20"/>
          <w:szCs w:val="20"/>
        </w:rPr>
        <w:t>205 Ash Valley Road, Adin, CA 96006</w:t>
      </w:r>
    </w:p>
    <w:p w:rsidR="00E2614E" w:rsidRDefault="00FB1092">
      <w:pPr>
        <w:spacing w:after="0" w:line="240" w:lineRule="auto"/>
        <w:jc w:val="center"/>
        <w:rPr>
          <w:b/>
          <w:sz w:val="20"/>
          <w:szCs w:val="20"/>
        </w:rPr>
      </w:pPr>
      <w:r>
        <w:rPr>
          <w:b/>
          <w:sz w:val="20"/>
          <w:szCs w:val="20"/>
        </w:rPr>
        <w:t>January 15, 2024  5: 00 PM</w:t>
      </w:r>
    </w:p>
    <w:p w:rsidR="00E2614E" w:rsidRDefault="00FB1092">
      <w:pPr>
        <w:ind w:left="2880"/>
        <w:rPr>
          <w:b/>
          <w:sz w:val="20"/>
          <w:szCs w:val="20"/>
        </w:rPr>
      </w:pPr>
      <w:r>
        <w:rPr>
          <w:b/>
          <w:sz w:val="20"/>
          <w:szCs w:val="20"/>
        </w:rPr>
        <w:t xml:space="preserve">           Regular Board Meeting Agenda</w:t>
      </w:r>
    </w:p>
    <w:p w:rsidR="00E2614E" w:rsidRDefault="00E2614E">
      <w:pPr>
        <w:ind w:left="2880"/>
        <w:rPr>
          <w:b/>
          <w:sz w:val="20"/>
          <w:szCs w:val="20"/>
        </w:rPr>
      </w:pPr>
    </w:p>
    <w:p w:rsidR="00E2614E" w:rsidRDefault="00E2614E">
      <w:pPr>
        <w:ind w:left="2880"/>
        <w:rPr>
          <w:b/>
          <w:sz w:val="20"/>
          <w:szCs w:val="20"/>
        </w:rPr>
      </w:pPr>
    </w:p>
    <w:p w:rsidR="00E2614E" w:rsidRDefault="00FB1092">
      <w:pPr>
        <w:numPr>
          <w:ilvl w:val="0"/>
          <w:numId w:val="1"/>
        </w:numPr>
        <w:spacing w:after="0" w:line="252" w:lineRule="auto"/>
        <w:ind w:left="480"/>
        <w:rPr>
          <w:b/>
          <w:sz w:val="28"/>
          <w:szCs w:val="28"/>
        </w:rPr>
      </w:pPr>
      <w:r>
        <w:rPr>
          <w:b/>
          <w:sz w:val="28"/>
          <w:szCs w:val="28"/>
        </w:rPr>
        <w:t>Call to Order</w:t>
      </w:r>
    </w:p>
    <w:p w:rsidR="00E2614E" w:rsidRDefault="00FB1092">
      <w:pPr>
        <w:spacing w:after="0" w:line="252" w:lineRule="auto"/>
        <w:ind w:left="480"/>
        <w:rPr>
          <w:b/>
          <w:sz w:val="28"/>
          <w:szCs w:val="28"/>
        </w:rPr>
      </w:pPr>
      <w:r>
        <w:rPr>
          <w:b/>
          <w:sz w:val="28"/>
          <w:szCs w:val="28"/>
        </w:rPr>
        <w:t xml:space="preserve">                                                                                                                                                                                                                                                                </w:t>
      </w:r>
      <w:r>
        <w:rPr>
          <w:b/>
          <w:sz w:val="28"/>
          <w:szCs w:val="28"/>
        </w:rPr>
        <w:t xml:space="preserve">                                                                                                                                                                                                                                                                </w:t>
      </w:r>
      <w:r>
        <w:rPr>
          <w:b/>
          <w:sz w:val="28"/>
          <w:szCs w:val="28"/>
        </w:rPr>
        <w:t xml:space="preserve">                                                                                                                                                                                                                                                                </w:t>
      </w:r>
      <w:r>
        <w:rPr>
          <w:b/>
          <w:sz w:val="28"/>
          <w:szCs w:val="28"/>
        </w:rPr>
        <w:t xml:space="preserve">                                                                                                              </w:t>
      </w:r>
    </w:p>
    <w:p w:rsidR="00E2614E" w:rsidRDefault="00FB1092">
      <w:pPr>
        <w:numPr>
          <w:ilvl w:val="0"/>
          <w:numId w:val="1"/>
        </w:numPr>
        <w:spacing w:after="0" w:line="252" w:lineRule="auto"/>
        <w:ind w:left="480"/>
        <w:rPr>
          <w:b/>
          <w:sz w:val="28"/>
          <w:szCs w:val="28"/>
        </w:rPr>
      </w:pPr>
      <w:r>
        <w:rPr>
          <w:b/>
          <w:sz w:val="28"/>
          <w:szCs w:val="28"/>
        </w:rPr>
        <w:t>Pledge of Allegiance</w:t>
      </w:r>
    </w:p>
    <w:p w:rsidR="00E2614E" w:rsidRDefault="00E2614E">
      <w:pPr>
        <w:spacing w:after="0" w:line="252" w:lineRule="auto"/>
        <w:ind w:left="720"/>
        <w:rPr>
          <w:b/>
          <w:sz w:val="28"/>
          <w:szCs w:val="28"/>
        </w:rPr>
      </w:pPr>
    </w:p>
    <w:p w:rsidR="00E2614E" w:rsidRDefault="00FB1092">
      <w:pPr>
        <w:spacing w:line="254" w:lineRule="auto"/>
        <w:rPr>
          <w:b/>
          <w:sz w:val="28"/>
          <w:szCs w:val="28"/>
        </w:rPr>
      </w:pPr>
      <w:r>
        <w:rPr>
          <w:b/>
          <w:sz w:val="28"/>
          <w:szCs w:val="28"/>
        </w:rPr>
        <w:t>3.0 Roll Call and Establishment of a Quorum of the Board of Directors</w:t>
      </w:r>
    </w:p>
    <w:p w:rsidR="00E2614E" w:rsidRDefault="00FB1092">
      <w:pPr>
        <w:spacing w:line="254" w:lineRule="auto"/>
        <w:rPr>
          <w:b/>
          <w:sz w:val="28"/>
          <w:szCs w:val="28"/>
        </w:rPr>
      </w:pPr>
      <w:r>
        <w:rPr>
          <w:b/>
          <w:sz w:val="28"/>
          <w:szCs w:val="28"/>
        </w:rPr>
        <w:t>4.0 Deletions /Additions and Approval of Agenda</w:t>
      </w:r>
    </w:p>
    <w:p w:rsidR="00E2614E" w:rsidRDefault="00FB1092">
      <w:pPr>
        <w:spacing w:line="254" w:lineRule="auto"/>
        <w:rPr>
          <w:i/>
          <w:sz w:val="24"/>
          <w:szCs w:val="24"/>
        </w:rPr>
      </w:pPr>
      <w:r>
        <w:rPr>
          <w:b/>
          <w:sz w:val="28"/>
          <w:szCs w:val="28"/>
        </w:rPr>
        <w:t>5.0 P</w:t>
      </w:r>
      <w:r>
        <w:rPr>
          <w:b/>
          <w:sz w:val="28"/>
          <w:szCs w:val="28"/>
        </w:rPr>
        <w:t>ublic Comment:</w:t>
      </w:r>
      <w:r>
        <w:rPr>
          <w:b/>
        </w:rPr>
        <w:t xml:space="preserve">  </w:t>
      </w:r>
      <w:r>
        <w:rPr>
          <w:i/>
          <w:sz w:val="24"/>
          <w:szCs w:val="24"/>
        </w:rPr>
        <w:t>This is the time set aside for citizens to address the Board on matters on the consent agenda and matters not otherwise on the agenda.  Comments should be limited to matters within the jurisdiction of the Board.  If your comment concerns an</w:t>
      </w:r>
      <w:r>
        <w:rPr>
          <w:i/>
          <w:sz w:val="24"/>
          <w:szCs w:val="24"/>
        </w:rPr>
        <w:t xml:space="preserve"> item shown on the agenda.  Please address the Board after that item is open for public comment. By law, the Board cannot take action on matters that are not on the agenda.  The chair reserves the right to limit the duration of each speaker to three minute</w:t>
      </w:r>
      <w:r>
        <w:rPr>
          <w:i/>
          <w:sz w:val="24"/>
          <w:szCs w:val="24"/>
        </w:rPr>
        <w:t xml:space="preserve">s.  The speaker may not cede their time.   </w:t>
      </w:r>
    </w:p>
    <w:p w:rsidR="00E2614E" w:rsidRDefault="00FB1092">
      <w:pPr>
        <w:spacing w:line="254" w:lineRule="auto"/>
        <w:rPr>
          <w:i/>
          <w:sz w:val="24"/>
          <w:szCs w:val="24"/>
        </w:rPr>
      </w:pPr>
      <w:r>
        <w:rPr>
          <w:i/>
          <w:sz w:val="24"/>
          <w:szCs w:val="24"/>
        </w:rPr>
        <w:t>Agenda items with times listed, will be considered at that time.  All other items, will be considered as listed on the agenda or as deemed necessary by the Chairperson.</w:t>
      </w:r>
    </w:p>
    <w:p w:rsidR="00E2614E" w:rsidRDefault="00E2614E">
      <w:pPr>
        <w:spacing w:line="254" w:lineRule="auto"/>
        <w:rPr>
          <w:sz w:val="28"/>
          <w:szCs w:val="28"/>
        </w:rPr>
      </w:pPr>
    </w:p>
    <w:p w:rsidR="00E2614E" w:rsidRDefault="00FB1092">
      <w:pPr>
        <w:spacing w:line="254" w:lineRule="auto"/>
        <w:rPr>
          <w:b/>
          <w:sz w:val="28"/>
          <w:szCs w:val="28"/>
        </w:rPr>
      </w:pPr>
      <w:r>
        <w:rPr>
          <w:b/>
          <w:sz w:val="28"/>
          <w:szCs w:val="28"/>
        </w:rPr>
        <w:t>6.0 CLOSED SESSION-</w:t>
      </w:r>
    </w:p>
    <w:p w:rsidR="00E2614E" w:rsidRDefault="00FB1092">
      <w:pPr>
        <w:spacing w:line="254" w:lineRule="auto"/>
        <w:ind w:left="720"/>
        <w:rPr>
          <w:sz w:val="28"/>
          <w:szCs w:val="28"/>
        </w:rPr>
      </w:pPr>
      <w:r>
        <w:rPr>
          <w:sz w:val="28"/>
          <w:szCs w:val="28"/>
        </w:rPr>
        <w:t>6.1 Per Government Cod</w:t>
      </w:r>
      <w:r>
        <w:rPr>
          <w:sz w:val="28"/>
          <w:szCs w:val="28"/>
        </w:rPr>
        <w:t xml:space="preserve">e </w:t>
      </w:r>
      <w:r>
        <w:rPr>
          <w:color w:val="101518"/>
          <w:sz w:val="28"/>
          <w:szCs w:val="28"/>
          <w:highlight w:val="white"/>
        </w:rPr>
        <w:t>§</w:t>
      </w:r>
      <w:r>
        <w:rPr>
          <w:sz w:val="28"/>
          <w:szCs w:val="28"/>
        </w:rPr>
        <w:t xml:space="preserve"> 54957, Public Employee Performance Evaluation- District General Administrator</w:t>
      </w:r>
    </w:p>
    <w:p w:rsidR="00E2614E" w:rsidRDefault="00FB1092">
      <w:pPr>
        <w:spacing w:line="254" w:lineRule="auto"/>
        <w:ind w:firstLine="720"/>
        <w:rPr>
          <w:color w:val="101518"/>
          <w:sz w:val="28"/>
          <w:szCs w:val="28"/>
          <w:highlight w:val="white"/>
        </w:rPr>
      </w:pPr>
      <w:r>
        <w:rPr>
          <w:sz w:val="28"/>
          <w:szCs w:val="28"/>
        </w:rPr>
        <w:t xml:space="preserve">6.2 Per </w:t>
      </w:r>
      <w:r>
        <w:rPr>
          <w:color w:val="101518"/>
          <w:sz w:val="28"/>
          <w:szCs w:val="28"/>
          <w:highlight w:val="white"/>
        </w:rPr>
        <w:t>Government Code § 551.071, Real Property Negotiations</w:t>
      </w:r>
    </w:p>
    <w:p w:rsidR="00E2614E" w:rsidRDefault="00FB1092">
      <w:pPr>
        <w:spacing w:line="254" w:lineRule="auto"/>
        <w:rPr>
          <w:b/>
          <w:sz w:val="28"/>
          <w:szCs w:val="28"/>
        </w:rPr>
      </w:pPr>
      <w:r>
        <w:rPr>
          <w:b/>
          <w:sz w:val="28"/>
          <w:szCs w:val="28"/>
        </w:rPr>
        <w:t>7.0 Reconvene to Open Session</w:t>
      </w:r>
    </w:p>
    <w:p w:rsidR="00E2614E" w:rsidRDefault="00FB1092">
      <w:pPr>
        <w:spacing w:line="254" w:lineRule="auto"/>
        <w:rPr>
          <w:b/>
          <w:color w:val="101518"/>
          <w:sz w:val="28"/>
          <w:szCs w:val="28"/>
          <w:highlight w:val="white"/>
        </w:rPr>
      </w:pPr>
      <w:r>
        <w:rPr>
          <w:sz w:val="28"/>
          <w:szCs w:val="28"/>
        </w:rPr>
        <w:tab/>
        <w:t>7.1 Instruction is given to staff, resultant of the Closed Session</w:t>
      </w:r>
    </w:p>
    <w:p w:rsidR="00E2614E" w:rsidRDefault="00FB1092">
      <w:pPr>
        <w:spacing w:before="240" w:after="240" w:line="252" w:lineRule="auto"/>
        <w:rPr>
          <w:b/>
          <w:color w:val="101518"/>
          <w:sz w:val="28"/>
          <w:szCs w:val="28"/>
          <w:highlight w:val="white"/>
        </w:rPr>
      </w:pPr>
      <w:r>
        <w:rPr>
          <w:b/>
          <w:color w:val="101518"/>
          <w:sz w:val="28"/>
          <w:szCs w:val="28"/>
          <w:highlight w:val="white"/>
        </w:rPr>
        <w:lastRenderedPageBreak/>
        <w:t>8.0 Election of Board Officers for 2023</w:t>
      </w:r>
    </w:p>
    <w:p w:rsidR="00E2614E" w:rsidRDefault="00FB1092">
      <w:pPr>
        <w:spacing w:before="240" w:after="240" w:line="252" w:lineRule="auto"/>
        <w:rPr>
          <w:color w:val="101518"/>
          <w:sz w:val="28"/>
          <w:szCs w:val="28"/>
          <w:highlight w:val="white"/>
        </w:rPr>
      </w:pPr>
      <w:r>
        <w:rPr>
          <w:color w:val="101518"/>
          <w:sz w:val="28"/>
          <w:szCs w:val="28"/>
          <w:highlight w:val="white"/>
        </w:rPr>
        <w:t xml:space="preserve">      8.1 Board Chair</w:t>
      </w:r>
    </w:p>
    <w:p w:rsidR="00E2614E" w:rsidRDefault="00FB1092">
      <w:pPr>
        <w:spacing w:before="240" w:after="240" w:line="254" w:lineRule="auto"/>
        <w:rPr>
          <w:color w:val="101518"/>
          <w:sz w:val="28"/>
          <w:szCs w:val="28"/>
          <w:highlight w:val="white"/>
        </w:rPr>
      </w:pPr>
      <w:r>
        <w:rPr>
          <w:color w:val="101518"/>
          <w:sz w:val="28"/>
          <w:szCs w:val="28"/>
          <w:highlight w:val="white"/>
        </w:rPr>
        <w:t xml:space="preserve">        </w:t>
      </w:r>
      <w:r>
        <w:rPr>
          <w:color w:val="101518"/>
          <w:sz w:val="28"/>
          <w:szCs w:val="28"/>
          <w:highlight w:val="white"/>
        </w:rPr>
        <w:tab/>
        <w:t>8.1.1 Nominations for Board Chair</w:t>
      </w:r>
    </w:p>
    <w:p w:rsidR="00E2614E" w:rsidRDefault="00FB1092">
      <w:pPr>
        <w:spacing w:before="240" w:after="240" w:line="254" w:lineRule="auto"/>
        <w:rPr>
          <w:color w:val="101518"/>
          <w:sz w:val="28"/>
          <w:szCs w:val="28"/>
          <w:highlight w:val="white"/>
        </w:rPr>
      </w:pPr>
      <w:r>
        <w:rPr>
          <w:color w:val="101518"/>
          <w:sz w:val="28"/>
          <w:szCs w:val="28"/>
          <w:highlight w:val="white"/>
        </w:rPr>
        <w:t xml:space="preserve">        </w:t>
      </w:r>
      <w:r>
        <w:rPr>
          <w:color w:val="101518"/>
          <w:sz w:val="28"/>
          <w:szCs w:val="28"/>
          <w:highlight w:val="white"/>
        </w:rPr>
        <w:tab/>
        <w:t>8.1.2 Election of Board Chair</w:t>
      </w:r>
    </w:p>
    <w:p w:rsidR="00E2614E" w:rsidRDefault="00FB1092">
      <w:pPr>
        <w:spacing w:before="240" w:after="240" w:line="254" w:lineRule="auto"/>
        <w:ind w:firstLine="380"/>
        <w:rPr>
          <w:color w:val="101518"/>
          <w:sz w:val="28"/>
          <w:szCs w:val="28"/>
          <w:highlight w:val="white"/>
        </w:rPr>
      </w:pPr>
      <w:r>
        <w:rPr>
          <w:color w:val="101518"/>
          <w:sz w:val="28"/>
          <w:szCs w:val="28"/>
          <w:highlight w:val="white"/>
        </w:rPr>
        <w:t>8.2 Board Vice Chair</w:t>
      </w:r>
    </w:p>
    <w:p w:rsidR="00E2614E" w:rsidRDefault="00FB1092">
      <w:pPr>
        <w:spacing w:before="240" w:after="240" w:line="254" w:lineRule="auto"/>
        <w:rPr>
          <w:color w:val="101518"/>
          <w:sz w:val="28"/>
          <w:szCs w:val="28"/>
          <w:highlight w:val="white"/>
        </w:rPr>
      </w:pPr>
      <w:r>
        <w:rPr>
          <w:color w:val="101518"/>
          <w:sz w:val="28"/>
          <w:szCs w:val="28"/>
          <w:highlight w:val="white"/>
        </w:rPr>
        <w:t xml:space="preserve">        </w:t>
      </w:r>
      <w:r>
        <w:rPr>
          <w:color w:val="101518"/>
          <w:sz w:val="28"/>
          <w:szCs w:val="28"/>
          <w:highlight w:val="white"/>
        </w:rPr>
        <w:tab/>
        <w:t>8.2.1 Nominations for Board Vice Chair</w:t>
      </w:r>
    </w:p>
    <w:p w:rsidR="00E2614E" w:rsidRDefault="00FB1092">
      <w:pPr>
        <w:spacing w:before="240" w:after="240" w:line="254" w:lineRule="auto"/>
        <w:rPr>
          <w:color w:val="101518"/>
          <w:sz w:val="28"/>
          <w:szCs w:val="28"/>
          <w:highlight w:val="white"/>
        </w:rPr>
      </w:pPr>
      <w:r>
        <w:rPr>
          <w:color w:val="101518"/>
          <w:sz w:val="28"/>
          <w:szCs w:val="28"/>
          <w:highlight w:val="white"/>
        </w:rPr>
        <w:t xml:space="preserve">        </w:t>
      </w:r>
      <w:r>
        <w:rPr>
          <w:color w:val="101518"/>
          <w:sz w:val="28"/>
          <w:szCs w:val="28"/>
          <w:highlight w:val="white"/>
        </w:rPr>
        <w:tab/>
        <w:t>8.2.2 Election of Board Vice Chair</w:t>
      </w:r>
    </w:p>
    <w:p w:rsidR="00E2614E" w:rsidRDefault="00FB1092">
      <w:pPr>
        <w:spacing w:before="240" w:after="240" w:line="254" w:lineRule="auto"/>
        <w:rPr>
          <w:color w:val="101518"/>
          <w:sz w:val="28"/>
          <w:szCs w:val="28"/>
          <w:highlight w:val="white"/>
        </w:rPr>
      </w:pPr>
      <w:r>
        <w:rPr>
          <w:color w:val="101518"/>
          <w:sz w:val="28"/>
          <w:szCs w:val="28"/>
          <w:highlight w:val="white"/>
        </w:rPr>
        <w:t xml:space="preserve">      8.3 Board Secretary</w:t>
      </w:r>
      <w:r>
        <w:rPr>
          <w:color w:val="101518"/>
          <w:sz w:val="28"/>
          <w:szCs w:val="28"/>
          <w:highlight w:val="white"/>
        </w:rPr>
        <w:tab/>
      </w:r>
    </w:p>
    <w:p w:rsidR="00E2614E" w:rsidRDefault="00FB1092">
      <w:pPr>
        <w:spacing w:before="240" w:after="240" w:line="254" w:lineRule="auto"/>
        <w:ind w:firstLine="720"/>
        <w:rPr>
          <w:color w:val="101518"/>
          <w:sz w:val="28"/>
          <w:szCs w:val="28"/>
          <w:highlight w:val="white"/>
        </w:rPr>
      </w:pPr>
      <w:r>
        <w:rPr>
          <w:color w:val="101518"/>
          <w:sz w:val="28"/>
          <w:szCs w:val="28"/>
          <w:highlight w:val="white"/>
        </w:rPr>
        <w:t>8.3.1 Nominations for Board Secretary</w:t>
      </w:r>
    </w:p>
    <w:p w:rsidR="00E2614E" w:rsidRDefault="00FB1092">
      <w:pPr>
        <w:spacing w:before="240" w:after="240" w:line="254" w:lineRule="auto"/>
        <w:rPr>
          <w:color w:val="101518"/>
          <w:sz w:val="28"/>
          <w:szCs w:val="28"/>
          <w:highlight w:val="white"/>
        </w:rPr>
      </w:pPr>
      <w:r>
        <w:rPr>
          <w:color w:val="101518"/>
          <w:sz w:val="28"/>
          <w:szCs w:val="28"/>
          <w:highlight w:val="white"/>
        </w:rPr>
        <w:t xml:space="preserve">        </w:t>
      </w:r>
      <w:r>
        <w:rPr>
          <w:color w:val="101518"/>
          <w:sz w:val="28"/>
          <w:szCs w:val="28"/>
          <w:highlight w:val="white"/>
        </w:rPr>
        <w:tab/>
        <w:t>8.3.2 Election of Board Secretary</w:t>
      </w:r>
    </w:p>
    <w:p w:rsidR="00E2614E" w:rsidRDefault="00FB1092">
      <w:pPr>
        <w:spacing w:before="240" w:after="240" w:line="254" w:lineRule="auto"/>
        <w:rPr>
          <w:color w:val="101518"/>
          <w:sz w:val="28"/>
          <w:szCs w:val="28"/>
          <w:highlight w:val="white"/>
        </w:rPr>
      </w:pPr>
      <w:r>
        <w:rPr>
          <w:color w:val="101518"/>
          <w:sz w:val="28"/>
          <w:szCs w:val="28"/>
          <w:highlight w:val="white"/>
        </w:rPr>
        <w:t xml:space="preserve">      8.4 Board Treasurer </w:t>
      </w:r>
    </w:p>
    <w:p w:rsidR="00E2614E" w:rsidRDefault="00FB1092">
      <w:pPr>
        <w:spacing w:before="240" w:after="240" w:line="254" w:lineRule="auto"/>
        <w:ind w:left="720" w:firstLine="20"/>
        <w:rPr>
          <w:color w:val="101518"/>
          <w:sz w:val="28"/>
          <w:szCs w:val="28"/>
          <w:highlight w:val="white"/>
        </w:rPr>
      </w:pPr>
      <w:r>
        <w:rPr>
          <w:color w:val="101518"/>
          <w:sz w:val="28"/>
          <w:szCs w:val="28"/>
          <w:highlight w:val="white"/>
        </w:rPr>
        <w:t>8.4.1 Nominations for Board Treasurer</w:t>
      </w:r>
    </w:p>
    <w:p w:rsidR="00E2614E" w:rsidRDefault="00FB1092">
      <w:pPr>
        <w:spacing w:before="240" w:after="240" w:line="254" w:lineRule="auto"/>
        <w:rPr>
          <w:sz w:val="28"/>
          <w:szCs w:val="28"/>
        </w:rPr>
      </w:pPr>
      <w:r>
        <w:rPr>
          <w:color w:val="101518"/>
          <w:sz w:val="28"/>
          <w:szCs w:val="28"/>
          <w:highlight w:val="white"/>
        </w:rPr>
        <w:t xml:space="preserve">        </w:t>
      </w:r>
      <w:r>
        <w:rPr>
          <w:color w:val="101518"/>
          <w:sz w:val="28"/>
          <w:szCs w:val="28"/>
          <w:highlight w:val="white"/>
        </w:rPr>
        <w:tab/>
        <w:t>8.4.2 Election of Board Treasurer</w:t>
      </w:r>
    </w:p>
    <w:p w:rsidR="00E2614E" w:rsidRDefault="00FB1092">
      <w:pPr>
        <w:spacing w:line="254" w:lineRule="auto"/>
        <w:rPr>
          <w:b/>
          <w:sz w:val="28"/>
          <w:szCs w:val="28"/>
        </w:rPr>
      </w:pPr>
      <w:r>
        <w:rPr>
          <w:b/>
          <w:sz w:val="28"/>
          <w:szCs w:val="28"/>
        </w:rPr>
        <w:t>9.0   Reports</w:t>
      </w:r>
    </w:p>
    <w:p w:rsidR="00E2614E" w:rsidRDefault="00FB1092">
      <w:pPr>
        <w:spacing w:line="254" w:lineRule="auto"/>
        <w:ind w:firstLine="525"/>
        <w:rPr>
          <w:sz w:val="28"/>
          <w:szCs w:val="28"/>
        </w:rPr>
      </w:pPr>
      <w:r>
        <w:rPr>
          <w:sz w:val="28"/>
          <w:szCs w:val="28"/>
        </w:rPr>
        <w:t>9.1 Finance Committee Rep</w:t>
      </w:r>
      <w:r>
        <w:rPr>
          <w:sz w:val="28"/>
          <w:szCs w:val="28"/>
        </w:rPr>
        <w:t>ort</w:t>
      </w:r>
    </w:p>
    <w:p w:rsidR="00E2614E" w:rsidRDefault="00FB1092">
      <w:pPr>
        <w:spacing w:line="254" w:lineRule="auto"/>
        <w:ind w:firstLine="525"/>
        <w:rPr>
          <w:sz w:val="28"/>
          <w:szCs w:val="28"/>
        </w:rPr>
      </w:pPr>
      <w:r>
        <w:rPr>
          <w:sz w:val="28"/>
          <w:szCs w:val="28"/>
        </w:rPr>
        <w:t>9.2 CFO Report</w:t>
      </w:r>
    </w:p>
    <w:p w:rsidR="00E2614E" w:rsidRDefault="00FB1092">
      <w:pPr>
        <w:spacing w:line="254" w:lineRule="auto"/>
        <w:ind w:firstLine="525"/>
        <w:rPr>
          <w:sz w:val="28"/>
          <w:szCs w:val="28"/>
        </w:rPr>
      </w:pPr>
      <w:r>
        <w:rPr>
          <w:sz w:val="28"/>
          <w:szCs w:val="28"/>
        </w:rPr>
        <w:t>9.3 District General Administrator Report</w:t>
      </w:r>
    </w:p>
    <w:p w:rsidR="00E2614E" w:rsidRDefault="00FB1092">
      <w:pPr>
        <w:spacing w:line="254" w:lineRule="auto"/>
        <w:rPr>
          <w:b/>
          <w:sz w:val="28"/>
          <w:szCs w:val="28"/>
        </w:rPr>
      </w:pPr>
      <w:r>
        <w:rPr>
          <w:b/>
          <w:sz w:val="28"/>
          <w:szCs w:val="28"/>
        </w:rPr>
        <w:t>10.0 Consent Agenda</w:t>
      </w:r>
    </w:p>
    <w:p w:rsidR="00E2614E" w:rsidRDefault="00FB1092">
      <w:pPr>
        <w:spacing w:line="254" w:lineRule="auto"/>
        <w:ind w:left="720"/>
        <w:rPr>
          <w:sz w:val="28"/>
          <w:szCs w:val="28"/>
        </w:rPr>
      </w:pPr>
      <w:r>
        <w:rPr>
          <w:sz w:val="28"/>
          <w:szCs w:val="28"/>
        </w:rPr>
        <w:t>10.1 Approve regular board meeting minutes for December 18, 2023</w:t>
      </w:r>
    </w:p>
    <w:p w:rsidR="00E2614E" w:rsidRDefault="00FB1092">
      <w:pPr>
        <w:spacing w:line="254" w:lineRule="auto"/>
        <w:ind w:left="720"/>
        <w:rPr>
          <w:sz w:val="28"/>
          <w:szCs w:val="28"/>
        </w:rPr>
      </w:pPr>
      <w:r>
        <w:rPr>
          <w:sz w:val="28"/>
          <w:szCs w:val="28"/>
        </w:rPr>
        <w:t>10.2 Approve a refund of $65.00 for an overtax of 1 parcel 018-050-017-510 to assessed owner Vonderlinden, Gary &amp; Silvia Trust</w:t>
      </w:r>
    </w:p>
    <w:p w:rsidR="00E2614E" w:rsidRDefault="00FB1092">
      <w:pPr>
        <w:spacing w:line="254" w:lineRule="auto"/>
        <w:rPr>
          <w:b/>
          <w:sz w:val="28"/>
          <w:szCs w:val="28"/>
        </w:rPr>
      </w:pPr>
      <w:r>
        <w:rPr>
          <w:b/>
          <w:sz w:val="28"/>
          <w:szCs w:val="28"/>
        </w:rPr>
        <w:t>11.0 Action Items</w:t>
      </w:r>
    </w:p>
    <w:p w:rsidR="00E2614E" w:rsidRDefault="00FB1092">
      <w:pPr>
        <w:spacing w:line="254" w:lineRule="auto"/>
        <w:rPr>
          <w:sz w:val="28"/>
          <w:szCs w:val="28"/>
        </w:rPr>
      </w:pPr>
      <w:r>
        <w:rPr>
          <w:sz w:val="28"/>
          <w:szCs w:val="28"/>
        </w:rPr>
        <w:tab/>
        <w:t>11.1</w:t>
      </w:r>
      <w:r>
        <w:t xml:space="preserve"> </w:t>
      </w:r>
      <w:r>
        <w:rPr>
          <w:sz w:val="28"/>
          <w:szCs w:val="28"/>
        </w:rPr>
        <w:t>Accept the December 2023 Financials</w:t>
      </w:r>
    </w:p>
    <w:p w:rsidR="00E2614E" w:rsidRDefault="00E2614E">
      <w:pPr>
        <w:spacing w:line="254" w:lineRule="auto"/>
        <w:rPr>
          <w:sz w:val="28"/>
          <w:szCs w:val="28"/>
        </w:rPr>
      </w:pPr>
    </w:p>
    <w:p w:rsidR="00E2614E" w:rsidRDefault="00FB1092">
      <w:pPr>
        <w:spacing w:line="254" w:lineRule="auto"/>
        <w:rPr>
          <w:b/>
          <w:sz w:val="28"/>
          <w:szCs w:val="28"/>
        </w:rPr>
      </w:pPr>
      <w:r>
        <w:rPr>
          <w:b/>
          <w:sz w:val="28"/>
          <w:szCs w:val="28"/>
        </w:rPr>
        <w:t>12.0 Discussion</w:t>
      </w:r>
    </w:p>
    <w:p w:rsidR="00E2614E" w:rsidRDefault="00FB1092">
      <w:pPr>
        <w:spacing w:line="254" w:lineRule="auto"/>
        <w:ind w:left="720"/>
        <w:rPr>
          <w:sz w:val="28"/>
          <w:szCs w:val="28"/>
        </w:rPr>
      </w:pPr>
      <w:r>
        <w:rPr>
          <w:sz w:val="28"/>
          <w:szCs w:val="28"/>
        </w:rPr>
        <w:t>12.1 Discuss timeline for proceeding with the purcha</w:t>
      </w:r>
      <w:r>
        <w:rPr>
          <w:sz w:val="28"/>
          <w:szCs w:val="28"/>
        </w:rPr>
        <w:t>se of 2 Subaru Crosstreks- Financed by Stefan Morton of CSDA Finance Corporation</w:t>
      </w:r>
    </w:p>
    <w:p w:rsidR="00E2614E" w:rsidRDefault="00FB1092">
      <w:pPr>
        <w:spacing w:line="254" w:lineRule="auto"/>
        <w:rPr>
          <w:sz w:val="28"/>
          <w:szCs w:val="28"/>
        </w:rPr>
      </w:pPr>
      <w:r>
        <w:rPr>
          <w:sz w:val="28"/>
          <w:szCs w:val="28"/>
        </w:rPr>
        <w:tab/>
        <w:t>12.2 Discuss creation of vehicle replacement plan</w:t>
      </w:r>
    </w:p>
    <w:p w:rsidR="00E2614E" w:rsidRDefault="00FB1092">
      <w:pPr>
        <w:spacing w:line="254" w:lineRule="auto"/>
        <w:rPr>
          <w:b/>
          <w:sz w:val="28"/>
          <w:szCs w:val="28"/>
        </w:rPr>
      </w:pPr>
      <w:r>
        <w:rPr>
          <w:b/>
          <w:sz w:val="28"/>
          <w:szCs w:val="28"/>
        </w:rPr>
        <w:t>13.0 Adjournment</w:t>
      </w:r>
    </w:p>
    <w:p w:rsidR="00E2614E" w:rsidRDefault="00E2614E">
      <w:pPr>
        <w:spacing w:after="0" w:line="252" w:lineRule="auto"/>
        <w:ind w:left="720"/>
        <w:rPr>
          <w:b/>
          <w:sz w:val="28"/>
          <w:szCs w:val="28"/>
        </w:rPr>
      </w:pPr>
    </w:p>
    <w:p w:rsidR="00E2614E" w:rsidRDefault="00E2614E">
      <w:pPr>
        <w:spacing w:after="0" w:line="252" w:lineRule="auto"/>
        <w:ind w:left="720"/>
        <w:rPr>
          <w:b/>
          <w:sz w:val="28"/>
          <w:szCs w:val="28"/>
        </w:rPr>
      </w:pPr>
    </w:p>
    <w:p w:rsidR="00E2614E" w:rsidRDefault="00FB1092">
      <w:pPr>
        <w:spacing w:line="254" w:lineRule="auto"/>
        <w:rPr>
          <w:b/>
          <w:sz w:val="18"/>
          <w:szCs w:val="18"/>
        </w:rPr>
      </w:pPr>
      <w:r>
        <w:rPr>
          <w:b/>
          <w:sz w:val="18"/>
          <w:szCs w:val="18"/>
        </w:rPr>
        <w:t>Parties with a disability as provided by the American Disabilities Act who require special accommodations</w:t>
      </w:r>
      <w:r>
        <w:rPr>
          <w:b/>
          <w:sz w:val="18"/>
          <w:szCs w:val="18"/>
        </w:rPr>
        <w:t xml:space="preserve"> or aides in order to participate in the public meeting should make the request by calling 530 299 3110 at least 24 hours prior to the meeting. </w:t>
      </w:r>
    </w:p>
    <w:p w:rsidR="00E2614E" w:rsidRDefault="00FB1092">
      <w:r>
        <w:rPr>
          <w:b/>
          <w:sz w:val="18"/>
          <w:szCs w:val="18"/>
        </w:rPr>
        <w:t>Posted at Southern Cascades Operations Base and Training Center Foyer and the SCCSD Web Site January 12, 2024.</w:t>
      </w:r>
    </w:p>
    <w:p w:rsidR="00E2614E" w:rsidRDefault="00E2614E"/>
    <w:sectPr w:rsidR="00E2614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092" w:rsidRDefault="00FB1092">
      <w:pPr>
        <w:spacing w:after="0" w:line="240" w:lineRule="auto"/>
      </w:pPr>
      <w:r>
        <w:separator/>
      </w:r>
    </w:p>
  </w:endnote>
  <w:endnote w:type="continuationSeparator" w:id="0">
    <w:p w:rsidR="00FB1092" w:rsidRDefault="00FB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4E" w:rsidRDefault="00FB1092">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9D246D">
      <w:rPr>
        <w:color w:val="000000"/>
      </w:rPr>
      <w:fldChar w:fldCharType="separate"/>
    </w:r>
    <w:r w:rsidR="009D246D">
      <w:rPr>
        <w:noProof/>
        <w:color w:val="000000"/>
      </w:rPr>
      <w:t>1</w:t>
    </w:r>
    <w:r>
      <w:rPr>
        <w:color w:val="000000"/>
      </w:rPr>
      <w:fldChar w:fldCharType="end"/>
    </w:r>
    <w:r>
      <w:rPr>
        <w:color w:val="000000"/>
      </w:rPr>
      <w:t xml:space="preserve"> of 2| </w:t>
    </w:r>
    <w:r>
      <w:rPr>
        <w:color w:val="7F7F7F"/>
      </w:rPr>
      <w:t>Page</w:t>
    </w:r>
  </w:p>
  <w:p w:rsidR="00E2614E" w:rsidRDefault="00E2614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092" w:rsidRDefault="00FB1092">
      <w:pPr>
        <w:spacing w:after="0" w:line="240" w:lineRule="auto"/>
      </w:pPr>
      <w:r>
        <w:separator/>
      </w:r>
    </w:p>
  </w:footnote>
  <w:footnote w:type="continuationSeparator" w:id="0">
    <w:p w:rsidR="00FB1092" w:rsidRDefault="00FB1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4CD"/>
    <w:multiLevelType w:val="multilevel"/>
    <w:tmpl w:val="474A63B2"/>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4E"/>
    <w:rsid w:val="009D246D"/>
    <w:rsid w:val="00E2614E"/>
    <w:rsid w:val="00FB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12C4B-D1AF-4141-BCBB-3AF500F3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admin@southerncascades.org</cp:lastModifiedBy>
  <cp:revision>2</cp:revision>
  <dcterms:created xsi:type="dcterms:W3CDTF">2024-01-12T18:09:00Z</dcterms:created>
  <dcterms:modified xsi:type="dcterms:W3CDTF">2024-01-12T18:09:00Z</dcterms:modified>
</cp:coreProperties>
</file>